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7"/>
          <w:szCs w:val="27"/>
          <w:u w:val="single"/>
        </w:rPr>
        <w:t xml:space="preserve">                                         Аннотация</w:t>
      </w:r>
    </w:p>
    <w:p w:rsid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7"/>
          <w:szCs w:val="27"/>
        </w:rPr>
        <w:t>Рабочая программа по алгебре и началам анализа 10-11 классов составлена на основе:</w:t>
      </w:r>
    </w:p>
    <w:p w:rsidR="0040604C" w:rsidRDefault="0040604C" w:rsidP="0040604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Приказа Министерства образования Российской Федерации от 05.03.2004 № 1089 (в действующей редакции от 07.06.2017)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</w:t>
      </w:r>
    </w:p>
    <w:p w:rsidR="0040604C" w:rsidRDefault="0040604C" w:rsidP="0040604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Приказа Министерства образования Российской Федерации от 09.03.2004 N 1312 (в действующей редакции от 01.02.2012) "Об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образования";</w:t>
      </w:r>
    </w:p>
    <w:p w:rsidR="0040604C" w:rsidRDefault="0040604C" w:rsidP="0040604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Приказа Министерства образования Российской Федерации от 31.03.2014 N 253 (в действующей редакции от 05.07.2017) "Об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образования";</w:t>
      </w:r>
    </w:p>
    <w:p w:rsidR="0040604C" w:rsidRDefault="0040604C" w:rsidP="0040604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Учебного плана МБОУ СОШ №11 на 2018-2019 учебный год;</w:t>
      </w:r>
    </w:p>
    <w:p w:rsidR="0040604C" w:rsidRDefault="0040604C" w:rsidP="0040604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Программы для общеобразовательных учреждений: Алгебра и начала математического анализа для 10-11 классов, составитель Т.А. </w:t>
      </w:r>
      <w:proofErr w:type="spellStart"/>
      <w:r>
        <w:rPr>
          <w:color w:val="000000"/>
          <w:sz w:val="27"/>
          <w:szCs w:val="27"/>
        </w:rPr>
        <w:t>Бурмистрова</w:t>
      </w:r>
      <w:proofErr w:type="spellEnd"/>
      <w:r>
        <w:rPr>
          <w:color w:val="000000"/>
          <w:sz w:val="27"/>
          <w:szCs w:val="27"/>
        </w:rPr>
        <w:t>, издательство Просвещение, 2011 г.</w:t>
      </w:r>
    </w:p>
    <w:p w:rsidR="0040604C" w:rsidRDefault="0040604C" w:rsidP="0040604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Сборника рабочих программ. Алгебра и начала математического анализа. 10-11 классы: учеб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п</w:t>
      </w:r>
      <w:proofErr w:type="gramEnd"/>
      <w:r>
        <w:rPr>
          <w:color w:val="000000"/>
          <w:sz w:val="27"/>
          <w:szCs w:val="27"/>
        </w:rPr>
        <w:t xml:space="preserve">особие для </w:t>
      </w:r>
      <w:proofErr w:type="spellStart"/>
      <w:r>
        <w:rPr>
          <w:color w:val="000000"/>
          <w:sz w:val="27"/>
          <w:szCs w:val="27"/>
        </w:rPr>
        <w:t>общеобразоват</w:t>
      </w:r>
      <w:proofErr w:type="spellEnd"/>
      <w:r>
        <w:rPr>
          <w:color w:val="000000"/>
          <w:sz w:val="27"/>
          <w:szCs w:val="27"/>
        </w:rPr>
        <w:t xml:space="preserve">. организаций базовый и </w:t>
      </w:r>
      <w:proofErr w:type="spellStart"/>
      <w:r>
        <w:rPr>
          <w:color w:val="000000"/>
          <w:sz w:val="27"/>
          <w:szCs w:val="27"/>
        </w:rPr>
        <w:t>углубл</w:t>
      </w:r>
      <w:proofErr w:type="spellEnd"/>
      <w:r>
        <w:rPr>
          <w:color w:val="000000"/>
          <w:sz w:val="27"/>
          <w:szCs w:val="27"/>
        </w:rPr>
        <w:t xml:space="preserve">. уровни / [сост. Т. А. </w:t>
      </w:r>
      <w:proofErr w:type="spellStart"/>
      <w:r>
        <w:rPr>
          <w:color w:val="000000"/>
          <w:sz w:val="27"/>
          <w:szCs w:val="27"/>
        </w:rPr>
        <w:t>Бурмистрова</w:t>
      </w:r>
      <w:proofErr w:type="spellEnd"/>
      <w:r>
        <w:rPr>
          <w:color w:val="000000"/>
          <w:sz w:val="27"/>
          <w:szCs w:val="27"/>
        </w:rPr>
        <w:t xml:space="preserve">]. - 2-е изд., </w:t>
      </w:r>
      <w:proofErr w:type="spellStart"/>
      <w:r>
        <w:rPr>
          <w:color w:val="000000"/>
          <w:sz w:val="27"/>
          <w:szCs w:val="27"/>
        </w:rPr>
        <w:t>перераб</w:t>
      </w:r>
      <w:proofErr w:type="spellEnd"/>
      <w:r>
        <w:rPr>
          <w:color w:val="000000"/>
          <w:sz w:val="27"/>
          <w:szCs w:val="27"/>
        </w:rPr>
        <w:t>. - М.: Просвещение, 2018. - 143 с.</w:t>
      </w:r>
    </w:p>
    <w:p w:rsidR="0040604C" w:rsidRDefault="0040604C" w:rsidP="0040604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УМК:</w:t>
      </w:r>
    </w:p>
    <w:p w:rsidR="0040604C" w:rsidRDefault="0040604C" w:rsidP="0040604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Математика: алгебра и начала математического анализа, геометрия. Алгебра и начала математического анализа. 10-11 классы: учебник для </w:t>
      </w:r>
      <w:proofErr w:type="spellStart"/>
      <w:r>
        <w:rPr>
          <w:color w:val="000000"/>
          <w:sz w:val="27"/>
          <w:szCs w:val="27"/>
        </w:rPr>
        <w:t>общеобразоват</w:t>
      </w:r>
      <w:proofErr w:type="spellEnd"/>
      <w:r>
        <w:rPr>
          <w:color w:val="000000"/>
          <w:sz w:val="27"/>
          <w:szCs w:val="27"/>
        </w:rPr>
        <w:t xml:space="preserve">. организаций: базовый и </w:t>
      </w:r>
      <w:proofErr w:type="spellStart"/>
      <w:r>
        <w:rPr>
          <w:color w:val="000000"/>
          <w:sz w:val="27"/>
          <w:szCs w:val="27"/>
        </w:rPr>
        <w:t>углубл</w:t>
      </w:r>
      <w:proofErr w:type="spellEnd"/>
      <w:r>
        <w:rPr>
          <w:color w:val="000000"/>
          <w:sz w:val="27"/>
          <w:szCs w:val="27"/>
        </w:rPr>
        <w:t>. уровни / [</w:t>
      </w:r>
      <w:proofErr w:type="spellStart"/>
      <w:r>
        <w:rPr>
          <w:color w:val="000000"/>
          <w:sz w:val="27"/>
          <w:szCs w:val="27"/>
        </w:rPr>
        <w:t>Ш.А.Алимов</w:t>
      </w:r>
      <w:proofErr w:type="spellEnd"/>
      <w:r>
        <w:rPr>
          <w:color w:val="000000"/>
          <w:sz w:val="27"/>
          <w:szCs w:val="27"/>
        </w:rPr>
        <w:t>, Ю.М. Колягин, М.В. Ткачёва и др.].-2-е изд.- М.: Просвещение, 2015.-463с.: ил</w:t>
      </w:r>
      <w:proofErr w:type="gramStart"/>
      <w:r>
        <w:rPr>
          <w:color w:val="000000"/>
          <w:sz w:val="27"/>
          <w:szCs w:val="27"/>
        </w:rPr>
        <w:t>.;</w:t>
      </w:r>
    </w:p>
    <w:p w:rsidR="0040604C" w:rsidRDefault="0040604C" w:rsidP="0040604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gramEnd"/>
      <w:r>
        <w:rPr>
          <w:color w:val="000000"/>
          <w:sz w:val="27"/>
          <w:szCs w:val="27"/>
        </w:rPr>
        <w:t>Алгебра и начала математического анализа. Методические рекомендации. 10-11 классы: учеб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п</w:t>
      </w:r>
      <w:proofErr w:type="gramEnd"/>
      <w:r>
        <w:rPr>
          <w:color w:val="000000"/>
          <w:sz w:val="27"/>
          <w:szCs w:val="27"/>
        </w:rPr>
        <w:t xml:space="preserve">особие для </w:t>
      </w:r>
      <w:proofErr w:type="spellStart"/>
      <w:r>
        <w:rPr>
          <w:color w:val="000000"/>
          <w:sz w:val="27"/>
          <w:szCs w:val="27"/>
        </w:rPr>
        <w:t>общеобразоват</w:t>
      </w:r>
      <w:proofErr w:type="spellEnd"/>
      <w:r>
        <w:rPr>
          <w:color w:val="000000"/>
          <w:sz w:val="27"/>
          <w:szCs w:val="27"/>
        </w:rPr>
        <w:t xml:space="preserve">. организаций/ Н.Е. Фёдорова, М.В. Ткачева - 3-е изд., </w:t>
      </w:r>
      <w:proofErr w:type="spellStart"/>
      <w:r>
        <w:rPr>
          <w:color w:val="000000"/>
          <w:sz w:val="27"/>
          <w:szCs w:val="27"/>
        </w:rPr>
        <w:t>перераб</w:t>
      </w:r>
      <w:proofErr w:type="spellEnd"/>
      <w:r>
        <w:rPr>
          <w:color w:val="000000"/>
          <w:sz w:val="27"/>
          <w:szCs w:val="27"/>
        </w:rPr>
        <w:t>.- М.: Просвещение, 2017. - 172 с.: ил</w:t>
      </w:r>
      <w:proofErr w:type="gramStart"/>
      <w:r>
        <w:rPr>
          <w:color w:val="000000"/>
          <w:sz w:val="27"/>
          <w:szCs w:val="27"/>
        </w:rPr>
        <w:t>.;</w:t>
      </w:r>
      <w:proofErr w:type="gramEnd"/>
    </w:p>
    <w:p w:rsidR="0040604C" w:rsidRDefault="0040604C" w:rsidP="0040604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Алгебра и начала математического анализа. Дидактические материалы. 10 класс. Базовый уровень/ [М.И. </w:t>
      </w:r>
      <w:proofErr w:type="spellStart"/>
      <w:r>
        <w:rPr>
          <w:color w:val="000000"/>
          <w:sz w:val="27"/>
          <w:szCs w:val="27"/>
        </w:rPr>
        <w:t>Шабунин</w:t>
      </w:r>
      <w:proofErr w:type="spellEnd"/>
      <w:r>
        <w:rPr>
          <w:color w:val="000000"/>
          <w:sz w:val="27"/>
          <w:szCs w:val="27"/>
        </w:rPr>
        <w:t xml:space="preserve">, М.В. Ткачёва, Н.Е. Фёдорова, Р.Г. </w:t>
      </w:r>
      <w:proofErr w:type="spellStart"/>
      <w:r>
        <w:rPr>
          <w:color w:val="000000"/>
          <w:sz w:val="27"/>
          <w:szCs w:val="27"/>
        </w:rPr>
        <w:t>Газарян</w:t>
      </w:r>
      <w:proofErr w:type="spellEnd"/>
      <w:r>
        <w:rPr>
          <w:color w:val="000000"/>
          <w:sz w:val="27"/>
          <w:szCs w:val="27"/>
        </w:rPr>
        <w:t xml:space="preserve">,].- 4-е изд., </w:t>
      </w:r>
      <w:proofErr w:type="spellStart"/>
      <w:r>
        <w:rPr>
          <w:color w:val="000000"/>
          <w:sz w:val="27"/>
          <w:szCs w:val="27"/>
        </w:rPr>
        <w:t>перераб</w:t>
      </w:r>
      <w:proofErr w:type="spellEnd"/>
      <w:r>
        <w:rPr>
          <w:color w:val="000000"/>
          <w:sz w:val="27"/>
          <w:szCs w:val="27"/>
        </w:rPr>
        <w:t>.- М.: Просвещение, 2017. - 207 с.: ил</w:t>
      </w:r>
      <w:proofErr w:type="gramStart"/>
      <w:r>
        <w:rPr>
          <w:color w:val="000000"/>
          <w:sz w:val="27"/>
          <w:szCs w:val="27"/>
        </w:rPr>
        <w:t>.;</w:t>
      </w:r>
    </w:p>
    <w:p w:rsidR="0040604C" w:rsidRDefault="0040604C" w:rsidP="0040604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proofErr w:type="gramEnd"/>
      <w:r>
        <w:rPr>
          <w:color w:val="000000"/>
          <w:sz w:val="27"/>
          <w:szCs w:val="27"/>
        </w:rPr>
        <w:t xml:space="preserve">Алгебра и начала математического анализа. Дидактические материалы. 11 класс. Базовый уровень/ [М.И. </w:t>
      </w:r>
      <w:proofErr w:type="spellStart"/>
      <w:r>
        <w:rPr>
          <w:color w:val="000000"/>
          <w:sz w:val="27"/>
          <w:szCs w:val="27"/>
        </w:rPr>
        <w:t>Шабунин</w:t>
      </w:r>
      <w:proofErr w:type="spellEnd"/>
      <w:r>
        <w:rPr>
          <w:color w:val="000000"/>
          <w:sz w:val="27"/>
          <w:szCs w:val="27"/>
        </w:rPr>
        <w:t xml:space="preserve">, Р.Г. </w:t>
      </w:r>
      <w:proofErr w:type="spellStart"/>
      <w:r>
        <w:rPr>
          <w:color w:val="000000"/>
          <w:sz w:val="27"/>
          <w:szCs w:val="27"/>
        </w:rPr>
        <w:t>Газарян</w:t>
      </w:r>
      <w:proofErr w:type="spellEnd"/>
      <w:r>
        <w:rPr>
          <w:color w:val="000000"/>
          <w:sz w:val="27"/>
          <w:szCs w:val="27"/>
        </w:rPr>
        <w:t xml:space="preserve">, М.В. Ткачёва, Н.Е. Фёдорова].- 6-е изд., </w:t>
      </w:r>
      <w:proofErr w:type="spellStart"/>
      <w:r>
        <w:rPr>
          <w:color w:val="000000"/>
          <w:sz w:val="27"/>
          <w:szCs w:val="27"/>
        </w:rPr>
        <w:t>перераб</w:t>
      </w:r>
      <w:proofErr w:type="spellEnd"/>
      <w:r>
        <w:rPr>
          <w:color w:val="000000"/>
          <w:sz w:val="27"/>
          <w:szCs w:val="27"/>
        </w:rPr>
        <w:t>.- М.: Просвещение, 2013. - 191с.</w:t>
      </w:r>
    </w:p>
    <w:p w:rsid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0604C" w:rsidRP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0604C">
        <w:rPr>
          <w:rFonts w:ascii="Arial" w:hAnsi="Arial" w:cs="Arial"/>
          <w:color w:val="000000"/>
        </w:rPr>
        <w:t>Изучение математики на базовом уровне среднего (полного) общего образования направлено на достижение следующих целей:</w:t>
      </w:r>
    </w:p>
    <w:p w:rsidR="0040604C" w:rsidRP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0604C">
        <w:rPr>
          <w:rFonts w:ascii="Arial" w:hAnsi="Arial" w:cs="Arial"/>
          <w:color w:val="000000"/>
        </w:rPr>
        <w:t>- формирование представлений о математике как универсальном языке науки, средстве моделирования явлений и процессов, об идеях и методах математики;</w:t>
      </w:r>
    </w:p>
    <w:p w:rsidR="0040604C" w:rsidRP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0604C">
        <w:rPr>
          <w:rFonts w:ascii="Arial" w:hAnsi="Arial" w:cs="Arial"/>
          <w:color w:val="000000"/>
        </w:rPr>
        <w:t xml:space="preserve">- развитие логического мышления, пространственного воображения, алгоритмической культуры, критичности мышления на уровне, необходимом для </w:t>
      </w:r>
      <w:r w:rsidRPr="0040604C">
        <w:rPr>
          <w:rFonts w:ascii="Arial" w:hAnsi="Arial" w:cs="Arial"/>
          <w:color w:val="000000"/>
        </w:rPr>
        <w:lastRenderedPageBreak/>
        <w:t>будущей профессиональной деятельности, а также последующего обучения в высшей школе;</w:t>
      </w:r>
    </w:p>
    <w:p w:rsidR="0040604C" w:rsidRP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0604C">
        <w:rPr>
          <w:rFonts w:ascii="Arial" w:hAnsi="Arial" w:cs="Arial"/>
          <w:color w:val="000000"/>
        </w:rPr>
        <w:t>- овладение математическими знаниями и умениями, необходимыми в повседневной жизни, для изучения школьных естественнонаучных дисциплин на базовом уровне, для получения образования в областях, не требующих углубленной математической подготовки;</w:t>
      </w:r>
    </w:p>
    <w:p w:rsidR="0040604C" w:rsidRP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0604C">
        <w:rPr>
          <w:rFonts w:ascii="Arial" w:hAnsi="Arial" w:cs="Arial"/>
          <w:color w:val="000000"/>
        </w:rPr>
        <w:t>- воспитание средствами математики культуры личности, понимания значимости математики для научно-технического прогресса, отношения к математике как к части общечеловеческой культуры через знакомство с историей развития математики, эволюцией математических идей.</w:t>
      </w:r>
    </w:p>
    <w:p w:rsidR="0040604C" w:rsidRP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0604C">
        <w:rPr>
          <w:rFonts w:ascii="Arial" w:hAnsi="Arial" w:cs="Arial"/>
          <w:color w:val="000000"/>
        </w:rPr>
        <w:t>Уровень обучения – базовый.</w:t>
      </w:r>
    </w:p>
    <w:p w:rsid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0604C">
        <w:rPr>
          <w:rFonts w:ascii="Arial" w:hAnsi="Arial" w:cs="Arial"/>
          <w:color w:val="000000"/>
        </w:rPr>
        <w:t>Согласно федеральному базисному учебному плану для образовательных учреждений Российской Федерации на изучение математики на ступени среднего (полного) общего образован</w:t>
      </w:r>
      <w:r>
        <w:rPr>
          <w:rFonts w:ascii="Arial" w:hAnsi="Arial" w:cs="Arial"/>
          <w:color w:val="000000"/>
        </w:rPr>
        <w:t>ия на базовом уровне отводится 2</w:t>
      </w:r>
      <w:r w:rsidRPr="0040604C">
        <w:rPr>
          <w:rFonts w:ascii="Arial" w:hAnsi="Arial" w:cs="Arial"/>
          <w:color w:val="000000"/>
        </w:rPr>
        <w:t xml:space="preserve"> ч в неделю, также дополнительно отводится один час за счет вариативной части учебного плана школы. </w:t>
      </w:r>
    </w:p>
    <w:p w:rsidR="0040604C" w:rsidRP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10 класс - 68</w:t>
      </w:r>
      <w:r w:rsidRPr="0040604C">
        <w:rPr>
          <w:rFonts w:ascii="Arial" w:hAnsi="Arial" w:cs="Arial"/>
          <w:color w:val="000000"/>
        </w:rPr>
        <w:t xml:space="preserve"> часов в год</w:t>
      </w:r>
    </w:p>
    <w:p w:rsidR="0040604C" w:rsidRP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 класс - 68</w:t>
      </w:r>
      <w:r w:rsidRPr="0040604C">
        <w:rPr>
          <w:rFonts w:ascii="Arial" w:hAnsi="Arial" w:cs="Arial"/>
          <w:color w:val="000000"/>
        </w:rPr>
        <w:t xml:space="preserve"> часов в год</w:t>
      </w:r>
    </w:p>
    <w:p w:rsidR="0040604C" w:rsidRP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0604C">
        <w:rPr>
          <w:rFonts w:ascii="Arial" w:hAnsi="Arial" w:cs="Arial"/>
          <w:color w:val="000000"/>
        </w:rPr>
        <w:t>Формы организации учебного процесса: индивидуальные, групповые, индивидуально-групповые, фронтальные, классные и внеклассные.</w:t>
      </w:r>
    </w:p>
    <w:p w:rsidR="0040604C" w:rsidRP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0604C">
        <w:rPr>
          <w:rFonts w:ascii="Arial" w:hAnsi="Arial" w:cs="Arial"/>
          <w:color w:val="000000"/>
        </w:rPr>
        <w:t>Формы контроля: тестирование, математические диктанты, контрольные, самостоятельные работы.</w:t>
      </w:r>
    </w:p>
    <w:p w:rsidR="0040604C" w:rsidRP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0604C">
        <w:rPr>
          <w:rFonts w:ascii="Arial" w:hAnsi="Arial" w:cs="Arial"/>
          <w:color w:val="000000"/>
        </w:rPr>
        <w:t>курса. </w:t>
      </w:r>
      <w:r w:rsidRPr="0040604C">
        <w:rPr>
          <w:rFonts w:ascii="Arial" w:hAnsi="Arial" w:cs="Arial"/>
          <w:i/>
          <w:iCs/>
          <w:color w:val="000000"/>
        </w:rPr>
        <w:t xml:space="preserve">Материал, который </w:t>
      </w:r>
      <w:proofErr w:type="gramStart"/>
      <w:r w:rsidRPr="0040604C">
        <w:rPr>
          <w:rFonts w:ascii="Arial" w:hAnsi="Arial" w:cs="Arial"/>
          <w:i/>
          <w:iCs/>
          <w:color w:val="000000"/>
        </w:rPr>
        <w:t>изучается только в профильных классах выделен</w:t>
      </w:r>
      <w:proofErr w:type="gramEnd"/>
      <w:r w:rsidRPr="0040604C">
        <w:rPr>
          <w:rFonts w:ascii="Arial" w:hAnsi="Arial" w:cs="Arial"/>
          <w:i/>
          <w:iCs/>
          <w:color w:val="000000"/>
        </w:rPr>
        <w:t xml:space="preserve"> курсивом</w:t>
      </w:r>
      <w:r w:rsidRPr="0040604C">
        <w:rPr>
          <w:rFonts w:ascii="Arial" w:hAnsi="Arial" w:cs="Arial"/>
          <w:color w:val="000000"/>
        </w:rPr>
        <w:t>.</w:t>
      </w:r>
    </w:p>
    <w:p w:rsidR="0040604C" w:rsidRP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0604C">
        <w:rPr>
          <w:rFonts w:ascii="Arial" w:hAnsi="Arial" w:cs="Arial"/>
          <w:color w:val="000000"/>
        </w:rPr>
        <w:t>Программы выполняют две основные функции:</w:t>
      </w:r>
    </w:p>
    <w:p w:rsidR="0040604C" w:rsidRP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0604C">
        <w:rPr>
          <w:rFonts w:ascii="Arial" w:hAnsi="Arial" w:cs="Arial"/>
          <w:b/>
          <w:bCs/>
          <w:color w:val="000000"/>
        </w:rPr>
        <w:t>информационно-методическую</w:t>
      </w:r>
      <w:r w:rsidRPr="0040604C">
        <w:rPr>
          <w:rFonts w:ascii="Arial" w:hAnsi="Arial" w:cs="Arial"/>
          <w:color w:val="000000"/>
        </w:rPr>
        <w:t> функцию, которая позволяет всем участникам образовательного процесса получить представление о целях, содержании, общей стратегии обучения, воспитании и развитии учащихся средствами данного учебного предмета;</w:t>
      </w:r>
    </w:p>
    <w:p w:rsidR="0040604C" w:rsidRPr="0040604C" w:rsidRDefault="0040604C" w:rsidP="0040604C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0604C">
        <w:rPr>
          <w:rFonts w:ascii="Arial" w:hAnsi="Arial" w:cs="Arial"/>
          <w:b/>
          <w:bCs/>
          <w:color w:val="000000"/>
        </w:rPr>
        <w:t>организационно-планирующую</w:t>
      </w:r>
      <w:r w:rsidRPr="0040604C">
        <w:rPr>
          <w:rFonts w:ascii="Arial" w:hAnsi="Arial" w:cs="Arial"/>
          <w:color w:val="000000"/>
        </w:rPr>
        <w:t> функцию, предусматривающую выделение этапов обучения, структурирование учебно-методического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40604C" w:rsidRPr="0040604C" w:rsidRDefault="0040604C" w:rsidP="0040604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40604C">
        <w:rPr>
          <w:rFonts w:ascii="Arial" w:hAnsi="Arial" w:cs="Arial"/>
          <w:color w:val="000000"/>
        </w:rPr>
        <w:br/>
      </w:r>
    </w:p>
    <w:p w:rsidR="0040604C" w:rsidRPr="0040604C" w:rsidRDefault="0040604C" w:rsidP="0040604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40604C">
        <w:rPr>
          <w:rFonts w:ascii="Arial" w:hAnsi="Arial" w:cs="Arial"/>
          <w:color w:val="000000"/>
        </w:rPr>
        <w:br/>
      </w:r>
    </w:p>
    <w:p w:rsidR="0040604C" w:rsidRDefault="0040604C" w:rsidP="0040604C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 w:rsidRPr="0040604C">
        <w:rPr>
          <w:rFonts w:ascii="Arial" w:hAnsi="Arial" w:cs="Arial"/>
          <w:color w:val="000000"/>
        </w:rPr>
        <w:br/>
      </w:r>
    </w:p>
    <w:p w:rsidR="00C52BC2" w:rsidRDefault="00C52BC2">
      <w:bookmarkStart w:id="0" w:name="_GoBack"/>
      <w:bookmarkEnd w:id="0"/>
    </w:p>
    <w:sectPr w:rsidR="00C52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92CE2"/>
    <w:multiLevelType w:val="multilevel"/>
    <w:tmpl w:val="265AC3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58291B"/>
    <w:multiLevelType w:val="multilevel"/>
    <w:tmpl w:val="5B74F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C061B3"/>
    <w:multiLevelType w:val="multilevel"/>
    <w:tmpl w:val="98FC8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2E7C19"/>
    <w:multiLevelType w:val="multilevel"/>
    <w:tmpl w:val="63449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145D1B"/>
    <w:multiLevelType w:val="multilevel"/>
    <w:tmpl w:val="3F2E1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B07108B"/>
    <w:multiLevelType w:val="multilevel"/>
    <w:tmpl w:val="98FEB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04C"/>
    <w:rsid w:val="0040604C"/>
    <w:rsid w:val="00C52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6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60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2019-03-06T07:59:00Z</dcterms:created>
  <dcterms:modified xsi:type="dcterms:W3CDTF">2019-03-06T08:05:00Z</dcterms:modified>
</cp:coreProperties>
</file>